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1868A9" w14:textId="593FE0EC" w:rsidR="003A65C2" w:rsidRPr="0083387D" w:rsidRDefault="003A65C2" w:rsidP="003A65C2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shd w:val="clear" w:color="auto" w:fill="F4F4F4"/>
        </w:rPr>
      </w:pPr>
      <w:r w:rsidRPr="0083387D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shd w:val="clear" w:color="auto" w:fill="F4F4F4"/>
        </w:rPr>
        <w:t>Journal</w:t>
      </w:r>
    </w:p>
    <w:p w14:paraId="6C6AE43D" w14:textId="77777777" w:rsidR="003A65C2" w:rsidRPr="0083387D" w:rsidRDefault="003A65C2" w:rsidP="003A65C2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4F4F4"/>
        </w:rPr>
      </w:pPr>
    </w:p>
    <w:p w14:paraId="0E78C1FC" w14:textId="51740EDC" w:rsidR="003A65C2" w:rsidRPr="003A65C2" w:rsidRDefault="003A65C2" w:rsidP="003A65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A65C2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4F4F4"/>
        </w:rPr>
        <w:t xml:space="preserve">If you were the CFO for a $10 billion-a-year international company headquartered in Ireland, which accounting rules would you recommend your company to follow: U.S. GAAP or IFRS? Are these rules comparable? What are the major differences between the two accounting standards? What was your rationale for choosing a rule? </w:t>
      </w:r>
    </w:p>
    <w:p w14:paraId="49B6996B" w14:textId="1D474A9A" w:rsidR="003A65C2" w:rsidRPr="0083387D" w:rsidRDefault="003A65C2" w:rsidP="003A65C2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3A65C2">
        <w:rPr>
          <w:rFonts w:ascii="Times New Roman" w:eastAsia="Times New Roman" w:hAnsi="Times New Roman" w:cs="Times New Roman"/>
          <w:color w:val="333333"/>
          <w:sz w:val="24"/>
          <w:szCs w:val="24"/>
        </w:rPr>
        <w:t>Your journal entry must be at least 200 words. No references or citations are necessary.</w:t>
      </w:r>
    </w:p>
    <w:p w14:paraId="5305C01E" w14:textId="1EA830B8" w:rsidR="003A65C2" w:rsidRPr="0083387D" w:rsidRDefault="003A65C2" w:rsidP="003A65C2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14:paraId="3561B2F3" w14:textId="34FCB1EC" w:rsidR="003A65C2" w:rsidRPr="003A65C2" w:rsidRDefault="0083387D" w:rsidP="003A65C2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</w:pPr>
      <w:r w:rsidRPr="0083387D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Case Study</w:t>
      </w:r>
    </w:p>
    <w:p w14:paraId="27D93D1B" w14:textId="77777777" w:rsidR="003A65C2" w:rsidRPr="003A65C2" w:rsidRDefault="003A65C2" w:rsidP="003A65C2">
      <w:pPr>
        <w:spacing w:after="0" w:line="240" w:lineRule="auto"/>
        <w:outlineLvl w:val="4"/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</w:rPr>
      </w:pPr>
      <w:r w:rsidRPr="003A65C2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</w:rPr>
        <w:t>Instructions</w:t>
      </w:r>
    </w:p>
    <w:p w14:paraId="540A097A" w14:textId="2AD6EE94" w:rsidR="003A65C2" w:rsidRPr="003A65C2" w:rsidRDefault="003A65C2" w:rsidP="003A65C2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3A65C2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To read the case study below, you must first log into the </w:t>
      </w:r>
      <w:proofErr w:type="spellStart"/>
      <w:r w:rsidRPr="003A65C2">
        <w:rPr>
          <w:rFonts w:ascii="Times New Roman" w:eastAsia="Times New Roman" w:hAnsi="Times New Roman" w:cs="Times New Roman"/>
          <w:color w:val="333333"/>
          <w:sz w:val="24"/>
          <w:szCs w:val="24"/>
        </w:rPr>
        <w:t>my</w:t>
      </w:r>
      <w:r w:rsidR="0083387D">
        <w:rPr>
          <w:rFonts w:ascii="Times New Roman" w:eastAsia="Times New Roman" w:hAnsi="Times New Roman" w:cs="Times New Roman"/>
          <w:color w:val="333333"/>
          <w:sz w:val="24"/>
          <w:szCs w:val="24"/>
        </w:rPr>
        <w:t>TS</w:t>
      </w:r>
      <w:r w:rsidRPr="003A65C2">
        <w:rPr>
          <w:rFonts w:ascii="Times New Roman" w:eastAsia="Times New Roman" w:hAnsi="Times New Roman" w:cs="Times New Roman"/>
          <w:color w:val="333333"/>
          <w:sz w:val="24"/>
          <w:szCs w:val="24"/>
        </w:rPr>
        <w:t>U</w:t>
      </w:r>
      <w:proofErr w:type="spellEnd"/>
      <w:r w:rsidRPr="003A65C2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Student Portal and access the database found in the </w:t>
      </w:r>
      <w:r w:rsidR="0083387D">
        <w:rPr>
          <w:rFonts w:ascii="Times New Roman" w:eastAsia="Times New Roman" w:hAnsi="Times New Roman" w:cs="Times New Roman"/>
          <w:color w:val="333333"/>
          <w:sz w:val="24"/>
          <w:szCs w:val="24"/>
        </w:rPr>
        <w:t>T</w:t>
      </w:r>
      <w:r w:rsidRPr="003A65C2">
        <w:rPr>
          <w:rFonts w:ascii="Times New Roman" w:eastAsia="Times New Roman" w:hAnsi="Times New Roman" w:cs="Times New Roman"/>
          <w:color w:val="333333"/>
          <w:sz w:val="24"/>
          <w:szCs w:val="24"/>
        </w:rPr>
        <w:t>SU Online Library.</w:t>
      </w:r>
    </w:p>
    <w:p w14:paraId="0978D65A" w14:textId="77777777" w:rsidR="0083387D" w:rsidRDefault="0083387D" w:rsidP="003A65C2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14:paraId="201A70E7" w14:textId="128B6A47" w:rsidR="003A65C2" w:rsidRPr="003A65C2" w:rsidRDefault="003A65C2" w:rsidP="003A65C2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3A65C2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Read the case study indicated below, and answer the following questions: </w:t>
      </w:r>
    </w:p>
    <w:p w14:paraId="316A10C1" w14:textId="77777777" w:rsidR="003A65C2" w:rsidRPr="003A65C2" w:rsidRDefault="003A65C2" w:rsidP="003A65C2">
      <w:pPr>
        <w:spacing w:after="0" w:line="240" w:lineRule="auto"/>
        <w:ind w:hanging="720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3A65C2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James, M. L. (2010). </w:t>
      </w:r>
      <w:r w:rsidRPr="003A65C2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bdr w:val="none" w:sz="0" w:space="0" w:color="auto" w:frame="1"/>
        </w:rPr>
        <w:t>Accounting for business combinations and the convergence of International Financial Reporting Standards with U.S. Generally Accepted Accounting Principles: A case study</w:t>
      </w:r>
      <w:r w:rsidRPr="003A65C2">
        <w:rPr>
          <w:rFonts w:ascii="Times New Roman" w:eastAsia="Times New Roman" w:hAnsi="Times New Roman" w:cs="Times New Roman"/>
          <w:color w:val="333333"/>
          <w:sz w:val="24"/>
          <w:szCs w:val="24"/>
        </w:rPr>
        <w:t>. Journal of the International Academy for Case Studies, 16(1), 95-108.</w:t>
      </w:r>
    </w:p>
    <w:p w14:paraId="4D1196DA" w14:textId="77777777" w:rsidR="003A65C2" w:rsidRPr="003A65C2" w:rsidRDefault="003A65C2" w:rsidP="003A65C2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3A65C2">
        <w:rPr>
          <w:rFonts w:ascii="Times New Roman" w:eastAsia="Times New Roman" w:hAnsi="Times New Roman" w:cs="Times New Roman"/>
          <w:color w:val="333333"/>
          <w:sz w:val="24"/>
          <w:szCs w:val="24"/>
        </w:rPr>
        <w:t>What key financial ratios will be affected by the adoption of FAS 141R and FAS 160? What will be the likely effect?</w:t>
      </w:r>
    </w:p>
    <w:p w14:paraId="36D501C3" w14:textId="77777777" w:rsidR="003A65C2" w:rsidRPr="003A65C2" w:rsidRDefault="003A65C2" w:rsidP="003A65C2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3A65C2">
        <w:rPr>
          <w:rFonts w:ascii="Times New Roman" w:eastAsia="Times New Roman" w:hAnsi="Times New Roman" w:cs="Times New Roman"/>
          <w:color w:val="333333"/>
          <w:sz w:val="24"/>
          <w:szCs w:val="24"/>
        </w:rPr>
        <w:t>Could any of the recent and forthcoming changes affect the company’s acquisition strategies and potentially its growth?</w:t>
      </w:r>
    </w:p>
    <w:p w14:paraId="24B16424" w14:textId="77777777" w:rsidR="003A65C2" w:rsidRPr="003A65C2" w:rsidRDefault="003A65C2" w:rsidP="003A65C2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3A65C2">
        <w:rPr>
          <w:rFonts w:ascii="Times New Roman" w:eastAsia="Times New Roman" w:hAnsi="Times New Roman" w:cs="Times New Roman"/>
          <w:color w:val="333333"/>
          <w:sz w:val="24"/>
          <w:szCs w:val="24"/>
        </w:rPr>
        <w:t>What were FASB’s primary reasons for issuing FAS 141R and FAS 160?</w:t>
      </w:r>
    </w:p>
    <w:p w14:paraId="445B8BCD" w14:textId="77777777" w:rsidR="003A65C2" w:rsidRPr="003A65C2" w:rsidRDefault="003A65C2" w:rsidP="003A65C2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3A65C2">
        <w:rPr>
          <w:rFonts w:ascii="Times New Roman" w:eastAsia="Times New Roman" w:hAnsi="Times New Roman" w:cs="Times New Roman"/>
          <w:color w:val="333333"/>
          <w:sz w:val="24"/>
          <w:szCs w:val="24"/>
        </w:rPr>
        <w:t>What are qualifying SPEs? Do they exist under IFRS? What is the effect of FAS 166 eliminating the concept of qualifying SPEs on the convergence of accounting standards?</w:t>
      </w:r>
    </w:p>
    <w:p w14:paraId="070EFF55" w14:textId="77777777" w:rsidR="003A65C2" w:rsidRPr="003A65C2" w:rsidRDefault="003A65C2" w:rsidP="003A65C2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3A65C2">
        <w:rPr>
          <w:rFonts w:ascii="Times New Roman" w:eastAsia="Times New Roman" w:hAnsi="Times New Roman" w:cs="Times New Roman"/>
          <w:color w:val="333333"/>
          <w:sz w:val="24"/>
          <w:szCs w:val="24"/>
        </w:rPr>
        <w:t>If the company adopts IFRS, what changes should management be aware of?</w:t>
      </w:r>
    </w:p>
    <w:p w14:paraId="65661AC5" w14:textId="77777777" w:rsidR="003A65C2" w:rsidRPr="003A65C2" w:rsidRDefault="003A65C2" w:rsidP="003A65C2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3A65C2">
        <w:rPr>
          <w:rFonts w:ascii="Times New Roman" w:eastAsia="Times New Roman" w:hAnsi="Times New Roman" w:cs="Times New Roman"/>
          <w:color w:val="333333"/>
          <w:sz w:val="24"/>
          <w:szCs w:val="24"/>
        </w:rPr>
        <w:t>What are the principle differences between IFRS and U.S. GAAP?</w:t>
      </w:r>
    </w:p>
    <w:p w14:paraId="191DEEEE" w14:textId="77777777" w:rsidR="003A65C2" w:rsidRPr="003A65C2" w:rsidRDefault="003A65C2" w:rsidP="003A65C2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3A65C2">
        <w:rPr>
          <w:rFonts w:ascii="Times New Roman" w:eastAsia="Times New Roman" w:hAnsi="Times New Roman" w:cs="Times New Roman"/>
          <w:color w:val="333333"/>
          <w:sz w:val="24"/>
          <w:szCs w:val="24"/>
        </w:rPr>
        <w:t>Your submission should be a minimum of three pages in length in APA style; however, a title page, a running head, and an abstract are not required. Be sure to cite and reference all quoted or paraphrased material appropriately in APA style.</w:t>
      </w:r>
    </w:p>
    <w:p w14:paraId="13BEFBB7" w14:textId="01FB35B0" w:rsidR="003A65C2" w:rsidRPr="0083387D" w:rsidRDefault="003A65C2" w:rsidP="003A65C2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sectPr w:rsidR="003A65C2" w:rsidRPr="0083387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C572100"/>
    <w:multiLevelType w:val="multilevel"/>
    <w:tmpl w:val="5D8630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65C2"/>
    <w:rsid w:val="003A65C2"/>
    <w:rsid w:val="0083387D"/>
    <w:rsid w:val="00853C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5FD08D"/>
  <w15:chartTrackingRefBased/>
  <w15:docId w15:val="{4A5149EF-E157-4517-8C8B-BE42E6C612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0281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6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263</Words>
  <Characters>1503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tamara pugh</dc:creator>
  <cp:keywords/>
  <dc:description/>
  <cp:lastModifiedBy>tamara pugh</cp:lastModifiedBy>
  <cp:revision>1</cp:revision>
  <dcterms:created xsi:type="dcterms:W3CDTF">2020-05-06T23:49:00Z</dcterms:created>
  <dcterms:modified xsi:type="dcterms:W3CDTF">2020-05-07T00:10:00Z</dcterms:modified>
</cp:coreProperties>
</file>